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9E" w:rsidRDefault="00847B9E" w:rsidP="00AB633A">
      <w:pPr>
        <w:contextualSpacing/>
        <w:rPr>
          <w:sz w:val="24"/>
          <w:szCs w:val="24"/>
        </w:rPr>
      </w:pPr>
    </w:p>
    <w:p w:rsidR="00AB633A" w:rsidRDefault="00AB633A" w:rsidP="00AB633A">
      <w:pPr>
        <w:contextualSpacing/>
        <w:rPr>
          <w:sz w:val="24"/>
          <w:szCs w:val="24"/>
        </w:rPr>
      </w:pPr>
    </w:p>
    <w:p w:rsidR="00AB633A" w:rsidRDefault="00AB633A" w:rsidP="00AB633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EE21DE">
        <w:rPr>
          <w:b/>
          <w:sz w:val="24"/>
          <w:szCs w:val="24"/>
        </w:rPr>
        <w:t>1</w:t>
      </w:r>
      <w:r w:rsidR="00100D5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201</w:t>
      </w:r>
      <w:r w:rsidR="00100D50">
        <w:rPr>
          <w:b/>
          <w:sz w:val="24"/>
          <w:szCs w:val="24"/>
        </w:rPr>
        <w:t>8</w:t>
      </w:r>
    </w:p>
    <w:p w:rsidR="00AB633A" w:rsidRDefault="00AB633A" w:rsidP="00AB633A">
      <w:pPr>
        <w:contextualSpacing/>
        <w:rPr>
          <w:b/>
          <w:sz w:val="24"/>
          <w:szCs w:val="24"/>
        </w:rPr>
      </w:pPr>
    </w:p>
    <w:p w:rsidR="00324AE6" w:rsidRDefault="00324AE6" w:rsidP="00324AE6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CD621E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EE21DE" w:rsidRPr="00CD621E">
        <w:rPr>
          <w:rFonts w:asciiTheme="minorHAnsi" w:hAnsiTheme="minorHAnsi" w:cs="Calibri"/>
          <w:b/>
          <w:sz w:val="24"/>
          <w:szCs w:val="24"/>
        </w:rPr>
        <w:t xml:space="preserve">Updates on </w:t>
      </w:r>
      <w:r w:rsidR="00CD621E">
        <w:rPr>
          <w:rFonts w:asciiTheme="minorHAnsi" w:hAnsiTheme="minorHAnsi" w:cs="Calibri"/>
          <w:b/>
          <w:sz w:val="24"/>
          <w:szCs w:val="24"/>
        </w:rPr>
        <w:t xml:space="preserve">achievement of </w:t>
      </w:r>
      <w:r w:rsidR="00EE21DE" w:rsidRPr="00CD621E">
        <w:rPr>
          <w:rFonts w:asciiTheme="minorHAnsi" w:hAnsiTheme="minorHAnsi" w:cs="Calibri"/>
          <w:b/>
          <w:sz w:val="24"/>
          <w:szCs w:val="24"/>
        </w:rPr>
        <w:t>Financial Closure</w:t>
      </w:r>
      <w:r w:rsidR="00CD621E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9C165C" w:rsidRDefault="00E90D42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Ashoka</w:t>
      </w:r>
      <w:r w:rsidR="00847B9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Buildcon Limited (the Company) </w:t>
      </w:r>
      <w:r w:rsidR="00EE21DE">
        <w:rPr>
          <w:rFonts w:cs="Calibri"/>
          <w:color w:val="000000"/>
          <w:sz w:val="24"/>
          <w:szCs w:val="24"/>
        </w:rPr>
        <w:t xml:space="preserve">is pleased to inform that the following 3 wholly owned subsidiaries of </w:t>
      </w:r>
      <w:r w:rsidR="00717F7B">
        <w:rPr>
          <w:rFonts w:cs="Calibri"/>
          <w:color w:val="000000"/>
          <w:sz w:val="24"/>
          <w:szCs w:val="24"/>
        </w:rPr>
        <w:t xml:space="preserve">Ashoka Concessions Limited, a Subsidiary of </w:t>
      </w:r>
      <w:r w:rsidR="00EE21DE">
        <w:rPr>
          <w:rFonts w:cs="Calibri"/>
          <w:color w:val="000000"/>
          <w:sz w:val="24"/>
          <w:szCs w:val="24"/>
        </w:rPr>
        <w:t>the Company</w:t>
      </w:r>
      <w:r w:rsidR="00717F7B">
        <w:rPr>
          <w:rFonts w:cs="Calibri"/>
          <w:color w:val="000000"/>
          <w:sz w:val="24"/>
          <w:szCs w:val="24"/>
        </w:rPr>
        <w:t>,</w:t>
      </w:r>
      <w:r w:rsidR="00EE21DE">
        <w:rPr>
          <w:rFonts w:cs="Calibri"/>
          <w:color w:val="000000"/>
          <w:sz w:val="24"/>
          <w:szCs w:val="24"/>
        </w:rPr>
        <w:t xml:space="preserve"> have </w:t>
      </w:r>
      <w:r w:rsidR="00CD621E">
        <w:rPr>
          <w:rFonts w:cs="Calibri"/>
          <w:color w:val="000000"/>
          <w:sz w:val="24"/>
          <w:szCs w:val="24"/>
        </w:rPr>
        <w:t xml:space="preserve">submitted </w:t>
      </w:r>
      <w:r w:rsidR="00CD621E" w:rsidRPr="0078280B">
        <w:rPr>
          <w:rFonts w:cs="Calibri"/>
          <w:color w:val="000000"/>
          <w:sz w:val="24"/>
          <w:szCs w:val="24"/>
        </w:rPr>
        <w:t>duly executed financing documents</w:t>
      </w:r>
      <w:r w:rsidR="00CD621E">
        <w:rPr>
          <w:rFonts w:cs="Calibri"/>
          <w:color w:val="000000"/>
          <w:sz w:val="24"/>
          <w:szCs w:val="24"/>
        </w:rPr>
        <w:t xml:space="preserve"> </w:t>
      </w:r>
      <w:r w:rsidR="00EE21DE">
        <w:rPr>
          <w:rFonts w:cs="Calibri"/>
          <w:color w:val="000000"/>
          <w:sz w:val="24"/>
          <w:szCs w:val="24"/>
        </w:rPr>
        <w:t xml:space="preserve">to NHAI for their </w:t>
      </w:r>
      <w:r w:rsidR="00CD621E">
        <w:rPr>
          <w:rFonts w:cs="Calibri"/>
          <w:color w:val="000000"/>
          <w:sz w:val="24"/>
          <w:szCs w:val="24"/>
        </w:rPr>
        <w:t xml:space="preserve">below mentioned </w:t>
      </w:r>
      <w:r w:rsidR="00EE21DE">
        <w:rPr>
          <w:rFonts w:cs="Calibri"/>
          <w:color w:val="000000"/>
          <w:sz w:val="24"/>
          <w:szCs w:val="24"/>
        </w:rPr>
        <w:t xml:space="preserve">Hybrid Annuity Mode (HAM) Projects. </w:t>
      </w:r>
    </w:p>
    <w:p w:rsidR="00EE21DE" w:rsidRDefault="00EE21DE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67"/>
        <w:gridCol w:w="1790"/>
        <w:gridCol w:w="1720"/>
      </w:tblGrid>
      <w:tr w:rsidR="00EE21DE" w:rsidTr="00EE21DE">
        <w:tc>
          <w:tcPr>
            <w:tcW w:w="2865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SPV name and Project</w:t>
            </w:r>
          </w:p>
        </w:tc>
        <w:tc>
          <w:tcPr>
            <w:tcW w:w="2867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 xml:space="preserve">NHAI </w:t>
            </w:r>
            <w:r w:rsidR="00481A09">
              <w:rPr>
                <w:rFonts w:cs="Calibri"/>
                <w:b/>
                <w:color w:val="000000"/>
                <w:sz w:val="24"/>
                <w:szCs w:val="24"/>
              </w:rPr>
              <w:t xml:space="preserve">Estimated </w:t>
            </w: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 xml:space="preserve"> Project Cost</w:t>
            </w:r>
          </w:p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Rs</w:t>
            </w:r>
            <w:proofErr w:type="spellEnd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. Crore)</w:t>
            </w:r>
          </w:p>
        </w:tc>
        <w:tc>
          <w:tcPr>
            <w:tcW w:w="1790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SPV Bid Project Cost (</w:t>
            </w:r>
            <w:proofErr w:type="spellStart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Rs</w:t>
            </w:r>
            <w:proofErr w:type="spellEnd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. Crore)</w:t>
            </w:r>
          </w:p>
        </w:tc>
        <w:tc>
          <w:tcPr>
            <w:tcW w:w="1720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Construction &amp; Operation Period</w:t>
            </w:r>
          </w:p>
        </w:tc>
      </w:tr>
      <w:tr w:rsidR="00EE21DE" w:rsidTr="00EE21DE">
        <w:tc>
          <w:tcPr>
            <w:tcW w:w="2865" w:type="dxa"/>
          </w:tcPr>
          <w:p w:rsidR="00EE21DE" w:rsidRDefault="00EE21DE" w:rsidP="00E90D42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Ashoka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Mallasandra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Karadi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Road Private Limited </w:t>
            </w:r>
          </w:p>
          <w:p w:rsidR="00EE21DE" w:rsidRDefault="00EE21DE" w:rsidP="00E90D42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Four laning of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Tumkur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Shivamogga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section from Km 12+310 (Design km 12+300) to Km 66+540 ( Design Km 65+195) from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Mallasandra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Karadi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Village of NH-206 on Hybrid Annuity Mode under NHDP Phase-IV in the state of Karnataka</w:t>
            </w:r>
          </w:p>
        </w:tc>
        <w:tc>
          <w:tcPr>
            <w:tcW w:w="2867" w:type="dxa"/>
          </w:tcPr>
          <w:p w:rsidR="00EE21DE" w:rsidRDefault="00EE21DE" w:rsidP="00EE21DE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824.95</w:t>
            </w:r>
          </w:p>
        </w:tc>
        <w:tc>
          <w:tcPr>
            <w:tcW w:w="1790" w:type="dxa"/>
          </w:tcPr>
          <w:p w:rsidR="00EE21DE" w:rsidRDefault="00932757" w:rsidP="00932757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917.00</w:t>
            </w:r>
          </w:p>
        </w:tc>
        <w:tc>
          <w:tcPr>
            <w:tcW w:w="1720" w:type="dxa"/>
          </w:tcPr>
          <w:p w:rsidR="00481A09" w:rsidRDefault="00481A09" w:rsidP="00481A09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Construction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period: 730 days.</w:t>
            </w:r>
          </w:p>
          <w:p w:rsidR="00EE21DE" w:rsidRDefault="00481A09" w:rsidP="00481A09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Operation period: 15 years from COD.</w:t>
            </w:r>
          </w:p>
        </w:tc>
      </w:tr>
      <w:tr w:rsidR="00EE21DE" w:rsidTr="00EE21DE">
        <w:tc>
          <w:tcPr>
            <w:tcW w:w="2865" w:type="dxa"/>
          </w:tcPr>
          <w:p w:rsidR="00EE21DE" w:rsidRDefault="00EE21DE" w:rsidP="00E90D42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Ashoka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Karadi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Banwara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Road Private Limited </w:t>
            </w:r>
          </w:p>
          <w:p w:rsidR="00EE21DE" w:rsidRPr="00EE21DE" w:rsidRDefault="00EE21DE" w:rsidP="00E90D42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Four laning of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Tumkur-Shivamogga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section from km 65.195 (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Karadi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) to km 121.900 (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Banawara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) of NH-206 on Hybrid Annuity Mode under NHDP Phase – IV, in the State of Karnataka</w:t>
            </w:r>
          </w:p>
        </w:tc>
        <w:tc>
          <w:tcPr>
            <w:tcW w:w="2867" w:type="dxa"/>
          </w:tcPr>
          <w:p w:rsidR="00EE21DE" w:rsidRDefault="00932757" w:rsidP="00932757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1,078.35</w:t>
            </w:r>
          </w:p>
        </w:tc>
        <w:tc>
          <w:tcPr>
            <w:tcW w:w="1790" w:type="dxa"/>
          </w:tcPr>
          <w:p w:rsidR="00EE21DE" w:rsidRDefault="00932757" w:rsidP="00932757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1,218.50</w:t>
            </w:r>
          </w:p>
        </w:tc>
        <w:tc>
          <w:tcPr>
            <w:tcW w:w="1720" w:type="dxa"/>
          </w:tcPr>
          <w:p w:rsidR="00481A09" w:rsidRDefault="00481A09" w:rsidP="00481A09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Construction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period :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730 days.</w:t>
            </w:r>
          </w:p>
          <w:p w:rsidR="00EE21DE" w:rsidRDefault="00481A09" w:rsidP="00481A09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Operation period: 15 years from COD.</w:t>
            </w:r>
          </w:p>
        </w:tc>
      </w:tr>
    </w:tbl>
    <w:p w:rsidR="00743F15" w:rsidRDefault="00743F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67"/>
        <w:gridCol w:w="1790"/>
        <w:gridCol w:w="1720"/>
      </w:tblGrid>
      <w:tr w:rsidR="00EE21DE" w:rsidTr="00EE21DE">
        <w:tc>
          <w:tcPr>
            <w:tcW w:w="2865" w:type="dxa"/>
          </w:tcPr>
          <w:p w:rsidR="00EE21DE" w:rsidRDefault="00EE21DE" w:rsidP="00E90D42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Ashoka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Belgaum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Khanapur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Road Private Limited </w:t>
            </w:r>
          </w:p>
          <w:p w:rsidR="00EE21DE" w:rsidRDefault="00EE21DE" w:rsidP="00E90D42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4 Laning of Belgaum –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Khanapur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Section Km 0+000 – Km 30+800 (design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chainage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km 0+000 – Km 30+000) of NH-4A in the State of Karnataka on Hybrid Annuity Mode</w:t>
            </w:r>
          </w:p>
        </w:tc>
        <w:tc>
          <w:tcPr>
            <w:tcW w:w="2867" w:type="dxa"/>
          </w:tcPr>
          <w:p w:rsidR="00EE21DE" w:rsidRDefault="00932757" w:rsidP="00932757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896.81</w:t>
            </w:r>
          </w:p>
        </w:tc>
        <w:tc>
          <w:tcPr>
            <w:tcW w:w="1790" w:type="dxa"/>
          </w:tcPr>
          <w:p w:rsidR="00EE21DE" w:rsidRDefault="00932757" w:rsidP="00932757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856.20</w:t>
            </w:r>
          </w:p>
        </w:tc>
        <w:tc>
          <w:tcPr>
            <w:tcW w:w="1720" w:type="dxa"/>
          </w:tcPr>
          <w:p w:rsidR="00481A09" w:rsidRDefault="00481A09" w:rsidP="00481A09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Construction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period :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910 days.</w:t>
            </w:r>
          </w:p>
          <w:p w:rsidR="00EE21DE" w:rsidRDefault="00481A09" w:rsidP="00481A09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Operation period: 15 years from COD.</w:t>
            </w:r>
          </w:p>
        </w:tc>
      </w:tr>
    </w:tbl>
    <w:p w:rsidR="00EE21DE" w:rsidRDefault="00EE21DE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43025E" w:rsidRDefault="0043025E" w:rsidP="00717F7B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Further to apprise that the Company is </w:t>
      </w:r>
      <w:r w:rsidR="00717F7B">
        <w:rPr>
          <w:rFonts w:cs="Calibri"/>
          <w:color w:val="000000"/>
          <w:sz w:val="24"/>
          <w:szCs w:val="24"/>
        </w:rPr>
        <w:t>within the time</w:t>
      </w:r>
      <w:r>
        <w:rPr>
          <w:rFonts w:cs="Calibri"/>
          <w:color w:val="000000"/>
          <w:sz w:val="24"/>
          <w:szCs w:val="24"/>
        </w:rPr>
        <w:t>line</w:t>
      </w:r>
      <w:r w:rsidR="00717F7B"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 as specified in the Con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cession Agreement for financial closure for above Projects. </w:t>
      </w:r>
    </w:p>
    <w:p w:rsidR="0043025E" w:rsidRDefault="0043025E" w:rsidP="00AB633A">
      <w:pPr>
        <w:contextualSpacing/>
        <w:rPr>
          <w:rFonts w:cs="Calibri"/>
          <w:color w:val="000000"/>
          <w:sz w:val="24"/>
          <w:szCs w:val="24"/>
        </w:rPr>
      </w:pPr>
    </w:p>
    <w:p w:rsidR="00AB633A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Default="00AB633A" w:rsidP="00AB633A">
      <w:pPr>
        <w:contextualSpacing/>
        <w:rPr>
          <w:rFonts w:cs="Calibri"/>
          <w:color w:val="000000"/>
          <w:sz w:val="24"/>
          <w:szCs w:val="24"/>
        </w:rPr>
      </w:pPr>
    </w:p>
    <w:sectPr w:rsidR="00AB633A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33A"/>
    <w:rsid w:val="000C73DB"/>
    <w:rsid w:val="000E32E0"/>
    <w:rsid w:val="00100D50"/>
    <w:rsid w:val="00324AE6"/>
    <w:rsid w:val="003551C2"/>
    <w:rsid w:val="003906BC"/>
    <w:rsid w:val="00410636"/>
    <w:rsid w:val="0043025E"/>
    <w:rsid w:val="0046043C"/>
    <w:rsid w:val="00481A09"/>
    <w:rsid w:val="005031B1"/>
    <w:rsid w:val="00717F7B"/>
    <w:rsid w:val="00743F15"/>
    <w:rsid w:val="0078280B"/>
    <w:rsid w:val="00797CCC"/>
    <w:rsid w:val="00810A35"/>
    <w:rsid w:val="00847B9E"/>
    <w:rsid w:val="008B5295"/>
    <w:rsid w:val="00932757"/>
    <w:rsid w:val="009B0B74"/>
    <w:rsid w:val="009C165C"/>
    <w:rsid w:val="00AA557C"/>
    <w:rsid w:val="00AB633A"/>
    <w:rsid w:val="00AF178A"/>
    <w:rsid w:val="00B40BDC"/>
    <w:rsid w:val="00B458D2"/>
    <w:rsid w:val="00BA7C11"/>
    <w:rsid w:val="00BF6157"/>
    <w:rsid w:val="00C952E7"/>
    <w:rsid w:val="00CD621E"/>
    <w:rsid w:val="00DA1106"/>
    <w:rsid w:val="00E70C1F"/>
    <w:rsid w:val="00E859BC"/>
    <w:rsid w:val="00E90D42"/>
    <w:rsid w:val="00EE21DE"/>
    <w:rsid w:val="00F0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28</cp:revision>
  <cp:lastPrinted>2018-09-17T08:26:00Z</cp:lastPrinted>
  <dcterms:created xsi:type="dcterms:W3CDTF">2017-09-09T12:01:00Z</dcterms:created>
  <dcterms:modified xsi:type="dcterms:W3CDTF">2018-09-17T09:08:00Z</dcterms:modified>
</cp:coreProperties>
</file>